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广州市启新学校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花山二期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2026年公开招聘全流程服务项目需求书</w:t>
      </w:r>
    </w:p>
    <w:p w14:paraId="5D3CB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6A78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1、项目背景</w:t>
      </w:r>
    </w:p>
    <w:p w14:paraId="44A3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为满足学校教育教学及管理工作发展需要，广州市启新学校拟同步开展两项公开招聘工作，为保障招聘工作的专业性、规范性与高效性，现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拟</w:t>
      </w:r>
      <w:r>
        <w:rPr>
          <w:rFonts w:hint="eastAsia" w:ascii="仿宋" w:hAnsi="仿宋" w:eastAsia="仿宋" w:cs="仿宋"/>
          <w:sz w:val="24"/>
          <w:szCs w:val="24"/>
        </w:rPr>
        <w:t>委托具备相应资质的专业机构，提供全流程招聘服务，服务范围涵盖岗位信息梳理与发布、报名组织与资格审核、笔试及面试全流程实施、资格复审、体检与考察协调、档案整理归档等全链条环节，确保本次招聘工作严格遵循公开、平等、竞争、择优的原则，规范、高效、公平、公正完成。</w:t>
      </w:r>
    </w:p>
    <w:p w14:paraId="03DA4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招聘</w:t>
      </w:r>
      <w:r>
        <w:rPr>
          <w:rFonts w:hint="eastAsia" w:ascii="仿宋" w:hAnsi="仿宋" w:eastAsia="仿宋" w:cs="仿宋"/>
          <w:sz w:val="24"/>
          <w:szCs w:val="24"/>
        </w:rPr>
        <w:t>服务单位统筹负责，所有环节按“渠道独立执行、项目统一统筹、费用汇总结算”原则实施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本次共涉及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个岗位，计划招聘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szCs w:val="24"/>
        </w:rPr>
        <w:t>人，具体岗位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招聘要求</w:t>
      </w:r>
      <w:r>
        <w:rPr>
          <w:rFonts w:hint="eastAsia" w:ascii="仿宋" w:hAnsi="仿宋" w:eastAsia="仿宋" w:cs="仿宋"/>
          <w:sz w:val="24"/>
          <w:szCs w:val="24"/>
        </w:rPr>
        <w:t>详见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下表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B17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渠道一：公开招聘高校毕业生（共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个岗位，计划招聘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人）</w:t>
      </w:r>
    </w:p>
    <w:tbl>
      <w:tblPr>
        <w:tblStyle w:val="10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1"/>
        <w:gridCol w:w="749"/>
        <w:gridCol w:w="771"/>
        <w:gridCol w:w="502"/>
        <w:gridCol w:w="815"/>
        <w:gridCol w:w="1004"/>
        <w:gridCol w:w="467"/>
        <w:gridCol w:w="2064"/>
        <w:gridCol w:w="1201"/>
        <w:gridCol w:w="743"/>
        <w:gridCol w:w="492"/>
      </w:tblGrid>
      <w:tr w14:paraId="4D1F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581F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77F3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招聘部门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E30D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岗位等级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BE89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考生类型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B3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D4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E8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4A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专业要求(研究生)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F765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工作内容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23EC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9852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569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6441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DC09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党政办公室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BD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管理岗位九级以上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5BE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D1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73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93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DD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政治学(A0302),马克思主义理论(A0305),中国语言文学(A0501),新闻传播学(A0503)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B18C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从事党务工作。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72B3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03B0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B9D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62E9A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8636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党政办公室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A2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管理岗位九级以上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51A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64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EA5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22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71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统计学（部分）(A020208),数学(A0701),统计学(A0714),计算机科学与技术(A0812)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B2EA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从事人事劳资(数据处理)工作。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63A1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1人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76B7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CE2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4872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FC021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教务处(德育处)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20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管理岗位九级以上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EF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F10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1B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35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E6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社会学(A030301),思想政治教育(A030505),教育技术学(A040110),教育管理硕士（专业硕士）(A040112),现代教育技术硕士（专业硕士）(A040114),心理学(A0402)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5B5B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从事教务德育管理工作。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2027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1人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9EA4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B52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69A2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F712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总务处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F1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管理岗位九级以上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5C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782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24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A86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A7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统计学（部分）(A020208),统计学(A0714),物流工程与管理硕士（专业硕士）(A120105),工商管理硕士（专业硕士）(A120205),行政管理(A120401)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6BAB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从事后勒管理工作。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6664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1人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4778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423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0CD8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F264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总务处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2C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管理岗位九级以上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99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B44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84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39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71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工商管理(A1202)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92DE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从事资产管理工作。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8819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1人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941DE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5BBD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渠道二：公开招聘教师（共1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个岗位，计划招聘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人）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9"/>
        <w:gridCol w:w="1308"/>
        <w:gridCol w:w="925"/>
        <w:gridCol w:w="641"/>
        <w:gridCol w:w="858"/>
        <w:gridCol w:w="1121"/>
        <w:gridCol w:w="3178"/>
        <w:gridCol w:w="690"/>
      </w:tblGrid>
      <w:tr w14:paraId="3320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09B9B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10579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A6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招聘人员类型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2C2D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E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53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4C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6FE6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72B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CB18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02E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67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93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CF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24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AB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E98C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6D5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A052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40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22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非2026年毕业的往届生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4C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EC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FA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BB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FB5D4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0F8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DA6BA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9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1D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98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2C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87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BD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45C20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4BB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DE4FA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0E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F5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6D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1E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82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3E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2813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28A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38AD5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6A7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0B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非2026年毕业的往届生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20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8C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20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35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B111F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10D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38C768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D3A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D6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E7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4B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72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C7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9DDDAD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A9B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3D71C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2E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58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A8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E9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B2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00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A012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60E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48BA2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85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A0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2B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6B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60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9B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B95AC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419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B9D53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38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体育教师2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FE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非2026年毕业的往届生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5A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30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CC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28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FC357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113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8778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3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4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25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2026年毕业生</w:t>
            </w:r>
          </w:p>
        </w:tc>
        <w:tc>
          <w:tcPr>
            <w:tcW w:w="34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0C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50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0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46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7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99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男性，将安排至我市实行准军事化寄宿制管理的专门学校工作，教学对象为专门学校男性学生；该校负责对具有严重不良行为的未成年人进行教育和矫治，保证其继续接受义务教育，实行军事化寄宿制管理，采取矫治教育和生活管理合一的闭环管理模式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2.所学专业为课程与教学论、学科教学硕士(专业硕士)报考者，其专业研究方向如与报考的岗位条件一致，视为符合要求。</w:t>
            </w:r>
          </w:p>
        </w:tc>
        <w:tc>
          <w:tcPr>
            <w:tcW w:w="37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37386">
            <w:pPr>
              <w:pStyle w:val="1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10FB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A0E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二、服务内容</w:t>
      </w:r>
    </w:p>
    <w:p w14:paraId="289B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招聘前期筹备服务</w:t>
      </w:r>
    </w:p>
    <w:p w14:paraId="4013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岗位信息梳理与发布</w:t>
      </w:r>
    </w:p>
    <w:p w14:paraId="61A14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协助完成岗位信息标准化梳理，规范岗位名称、职责、资格条件，符合省、市事业单位招聘政策要求。负责在指定官方平台完成岗位信息录入、提交、发布及维护，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两项招聘</w:t>
      </w:r>
      <w:r>
        <w:rPr>
          <w:rFonts w:hint="eastAsia" w:ascii="仿宋" w:hAnsi="仿宋" w:eastAsia="仿宋" w:cs="仿宋"/>
          <w:sz w:val="24"/>
          <w:szCs w:val="24"/>
        </w:rPr>
        <w:t>分别操作、互不干扰。</w:t>
      </w:r>
    </w:p>
    <w:p w14:paraId="42E8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报名与资格审核</w:t>
      </w:r>
    </w:p>
    <w:p w14:paraId="5309A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搭建并维护线上报名系统，提供报名咨询服务严格按照岗位资格条件完成线上资格初审，出具初审结果并生成报名数据统计报表（报名人数、通过人数、岗位竞争比等）。建立双渠道独立考生信息库，为后续考务提供数据支撑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两项招聘</w:t>
      </w:r>
      <w:r>
        <w:rPr>
          <w:rFonts w:hint="eastAsia" w:ascii="仿宋" w:hAnsi="仿宋" w:eastAsia="仿宋" w:cs="仿宋"/>
          <w:sz w:val="24"/>
          <w:szCs w:val="24"/>
        </w:rPr>
        <w:t>数据独立管理。</w:t>
      </w:r>
    </w:p>
    <w:p w14:paraId="2CB7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笔试阶段服务</w:t>
      </w:r>
    </w:p>
    <w:p w14:paraId="78965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命题与试卷管理</w:t>
      </w:r>
    </w:p>
    <w:p w14:paraId="7E6AC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组织命题专家完成笔试命题（公共基础知识+岗位专业知识），确保试题科学、合规、保密。确保试题科学、合规、保密。负责试卷印制、分装、押运、保管全流程保密管理，杜绝试题泄露。</w:t>
      </w:r>
    </w:p>
    <w:p w14:paraId="5196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考务组织实施</w:t>
      </w:r>
    </w:p>
    <w:p w14:paraId="5890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制定笔试考务方案，含考点选址、考场布置、考务培训、流程编排。完成准考证打印、考场编排、监考、试卷收发、答题卡回收等现场工作。完成阅卷、成绩统计、复核及公示，出具笔试成绩报告。</w:t>
      </w:r>
    </w:p>
    <w:p w14:paraId="6287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面试阶段核心服务</w:t>
      </w:r>
    </w:p>
    <w:p w14:paraId="59CD6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考生短信发送</w:t>
      </w:r>
    </w:p>
    <w:p w14:paraId="379F4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推送面试通知、时间地点提醒、结果公示等信息，模板需经学校审核，提供送达回执与失败重发机制，送达率≥99%。</w:t>
      </w:r>
    </w:p>
    <w:p w14:paraId="5A04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面试命题</w:t>
      </w:r>
    </w:p>
    <w:p w14:paraId="1256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两项招聘</w:t>
      </w:r>
      <w:r>
        <w:rPr>
          <w:rFonts w:hint="eastAsia" w:ascii="仿宋" w:hAnsi="仿宋" w:eastAsia="仿宋" w:cs="仿宋"/>
          <w:sz w:val="24"/>
          <w:szCs w:val="24"/>
        </w:rPr>
        <w:t>分别组建专项命题组，独立完成命题。</w:t>
      </w:r>
    </w:p>
    <w:p w14:paraId="2634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成果</w:t>
      </w:r>
      <w:r>
        <w:rPr>
          <w:rFonts w:hint="eastAsia" w:ascii="仿宋" w:hAnsi="仿宋" w:eastAsia="仿宋" w:cs="仿宋"/>
          <w:sz w:val="24"/>
          <w:szCs w:val="24"/>
        </w:rPr>
        <w:t>交付：命题文档（题型说明、评分标准、参考答案）+终版试卷电子稿。</w:t>
      </w:r>
    </w:p>
    <w:p w14:paraId="6098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面试试卷印刷封装</w:t>
      </w:r>
    </w:p>
    <w:p w14:paraId="5322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资质与保密：委托有涉密印制资质单位，签订保密协议；印刷环境封闭监控，人员政审备案，废页当日销毁并录像。</w:t>
      </w:r>
    </w:p>
    <w:p w14:paraId="08E7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印刷标准：纸张为 70-100g/m² 双胶纸（A4/B4），字体字号规范（标题黑体、题干宋体），排版清晰、校对零差错，成品无墨污、裁切整齐、装订牢固。</w:t>
      </w:r>
    </w:p>
    <w:p w14:paraId="3BAD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封装要求：使用专用防拆试卷袋，搭配封签 + 骑缝章双重密封；袋面标注考试信息、唯一编号，封装后双人清点登记；交付需专车押运、双人交接，保管至保密室（双人双锁）。</w:t>
      </w:r>
    </w:p>
    <w:p w14:paraId="15D6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全程追溯：清样审批、首样复核、封装登记、交接台账均需双人签字，全流程留痕归档。封装要求：独立密封、防拆包装、清晰编号，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两项招聘</w:t>
      </w:r>
      <w:r>
        <w:rPr>
          <w:rFonts w:hint="eastAsia" w:ascii="仿宋" w:hAnsi="仿宋" w:eastAsia="仿宋" w:cs="仿宋"/>
          <w:sz w:val="24"/>
          <w:szCs w:val="24"/>
        </w:rPr>
        <w:t>分别印刷封装。</w:t>
      </w:r>
    </w:p>
    <w:p w14:paraId="1FE69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</w:t>
      </w:r>
      <w:r>
        <w:rPr>
          <w:rFonts w:hint="eastAsia" w:ascii="仿宋" w:hAnsi="仿宋" w:eastAsia="仿宋" w:cs="仿宋"/>
          <w:sz w:val="24"/>
          <w:szCs w:val="24"/>
        </w:rPr>
        <w:t>电子评分系统服务</w:t>
      </w:r>
    </w:p>
    <w:p w14:paraId="4B61D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需契合人事考试公平公正、安全保密、全程可追溯的核心要求，系统应具备等保二级及以上安全标准，数据传输存储加密、操作日志全程留痕不可篡改。平台划分管理员、考官、监督员多级权限，支持批量导入考生、考官、考场信息，自定义多维度评分指标、权重与计分规则，自动剔除极值、核算综合成绩；考官可通过平板 / 电脑端便捷打分、暂存修改，具备离线断网续航打分能力，系统响应快速、防误操作。配套硬件含专属考官设备、管理主机、UPS 备用电源、静音打印机等，按配比配备备用机具，采用有线 + 双备份网络部署，考前完成调试、压力与故障演练。服务覆盖前期方案定制、参数配置、人员操作培训，考试现场按标准配比驻场技术人员，快速响应处置设备、网络、系统突发问题；考后自动汇总导出成绩、归档操作日志与考试数据，依规留存或清理数据，提供 7×24 小时售后保障，整体需满足长时间稳定运行、计分零误差、防泄露防篡改、易上手操作，全流程合规保密、有据可查。</w:t>
      </w:r>
    </w:p>
    <w:p w14:paraId="4B3E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5）面试考务服务​</w:t>
      </w:r>
    </w:p>
    <w:p w14:paraId="0371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服务内容：前期考生数据整理、考场规划布置、培训资料制作与印制、考官培训；现场考务管理（考生引导、候考管理、考官签到、流程执行）；考后资料整理归档。</w:t>
      </w:r>
    </w:p>
    <w:p w14:paraId="7A01D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（6）技术支持服务​</w:t>
      </w:r>
    </w:p>
    <w:p w14:paraId="73AA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每个项目配备专属技术人员，全程驻场处理系统故障、网络问题、设备调试等技术性问题，保障面试流程顺畅。​</w:t>
      </w:r>
    </w:p>
    <w:p w14:paraId="2EFD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（7）考官及考务人员餐饮​</w:t>
      </w:r>
    </w:p>
    <w:p w14:paraId="3F67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考官及考务人员餐饮需严格遵循安全卫生、统一标准、定点集中、分餐管控、合规节俭、闭环管理原则，优先选定具备食品经营许可证、卫生评级达标、承接大型公务保障经验的定点供餐单位，落实食材溯源、餐具高温消杀、从业人员健康持证上岗；实行统一配餐、集中就餐 / 分餐送餐模式，荤素营养搭配合理、口味清淡适配，严控生冷、易致敏、食品安全风险食材，杜绝外购外来散装食品；严格执行公务接待标准，厉行节约、禁止高档酒水及超标菜品，区分考官、考务、技术保障人员统筹供餐，错峰分区就餐避免人员交叉聚集与无关人员接触；落实食品留样制度（每餐留样≥48 小时）、餐食配送保温密封、全程防疫与食品安全管控，配备专人负责餐饮验收、分发登记、用餐台账记录，防范食品安全事故、人情宴请风险，保障面试考务全程公正廉洁、人员用餐安全有序​</w:t>
      </w:r>
    </w:p>
    <w:p w14:paraId="7F6F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（8）试卷保密押送​</w:t>
      </w:r>
    </w:p>
    <w:p w14:paraId="3454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事业单位面试试卷保密押送严格遵循国家涉密载体管理 + 人事考试保密规定，试卷从印制厂出库、转运、入库、领用全程闭环管控，委托具备涉密运输资质单位，实行专车专用、双人押运、24 小时全程视频 GPS 定位监控，押运人员政审合格、签订保密责任书，全程严禁无关人员搭乘、中途不得随意停留改线；试卷采用加密保密箱 / 密封试卷袋双层防护，交接环节双人清点、核对编号密封完好性、签字登记台账，做到账物相符、责任到人；运输全程通讯规范管控，抵达考点后无缝移交保密室，执行双人双锁、即时入库封存，全流程留痕可追溯，严防试卷丢失、泄露、调换，保障命题阅卷及面试公平安全。</w:t>
      </w:r>
    </w:p>
    <w:p w14:paraId="66B66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后期保障服务</w:t>
      </w:r>
    </w:p>
    <w:p w14:paraId="74967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资格复审与体检考察协调</w:t>
      </w:r>
    </w:p>
    <w:p w14:paraId="5584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组织拟录用人员资格复审，核对学历、学位、资格证书、党员身份证明等材料真实性。协助协调体检机构，组织拟录用人员完成体检并跟进体检结果；配合学校完成考察工作，收集考生政审材料。</w:t>
      </w:r>
    </w:p>
    <w:p w14:paraId="7A56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档案整理与归档</w:t>
      </w:r>
    </w:p>
    <w:p w14:paraId="3D3A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对招聘全流程资料（含报名材料、考试试卷、成绩记录、公示文件、政审材料等）进行系统化整理归档，形成完整招聘档案。两个项目独立建档、分别移交，确保档案可追溯、可核查。</w:t>
      </w:r>
    </w:p>
    <w:p w14:paraId="0BD7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政策咨询与争议处理</w:t>
      </w:r>
    </w:p>
    <w:p w14:paraId="34D8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提供招聘政策咨询服务，协助学校处理考生投诉、异议等问题，保障招聘工作合规有序推进。</w:t>
      </w:r>
    </w:p>
    <w:p w14:paraId="1CA7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、服务要求</w:t>
      </w:r>
    </w:p>
    <w:p w14:paraId="6E15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合规性要求</w:t>
      </w:r>
    </w:p>
    <w:p w14:paraId="4F81B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严格遵守《事业单位人事管理条例》《广东省事业单位公开招聘人员办法》《广州市事业单位公开招聘工作人员实施办法》等法律法规，同时契合两项招聘工作对应的公告要求，所有服务环节合法合规。严格执行保密制度，对考生信息、试题内容、成绩数据等涉密内容全程保密；所有接触涉密内容的人员须签署保密协议。全程接受学校及上级主管部门监督，对服务过程中出现的违规行为承担相应责任。</w:t>
      </w:r>
    </w:p>
    <w:p w14:paraId="4268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质量要求</w:t>
      </w:r>
    </w:p>
    <w:p w14:paraId="7A03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时效性：严格按照两项招聘公告及学校指定的时间节点完成各项服务，不得无故延误。​</w:t>
      </w:r>
    </w:p>
    <w:p w14:paraId="1B96D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准确性：资格审核、成绩统计、信息录入等关键工作零差错，确保招聘数据真实准确。​</w:t>
      </w:r>
    </w:p>
    <w:p w14:paraId="1CEE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专业性：核心服务团队成员须具备 3 年以上广东省事业单位招聘服务经验，熟悉省、市招聘政策与操作流程。​</w:t>
      </w:r>
    </w:p>
    <w:p w14:paraId="6E935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独立性：两个招聘项目在人员配置、系统使用、物料管理、时间安排上完全独立，不得交叉复用核心资源（如命题组、试卷、考务现场等）。</w:t>
      </w:r>
    </w:p>
    <w:p w14:paraId="7A008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3、应急与档案要求</w:t>
      </w:r>
    </w:p>
    <w:p w14:paraId="44E1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定完善的应急预案，针对系统故障、考生突发状况、恶劣天气等意外情况，明确处置流程与备用方案，保障招聘工作平稳开展。每个项目独立整理完整的服务档案（含命题资料、考务记录、成绩数据、音视频资料、沟通记录等），确保档案规范、完整、可追溯。</w:t>
      </w:r>
    </w:p>
    <w:p w14:paraId="240E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四、业务响应要求</w:t>
      </w:r>
    </w:p>
    <w:p w14:paraId="02BF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咨询响应：建立 7×12 小时咨询响应机制，对学校及考生的咨询、疑问在 2 小时内予以回复；紧急问题 30 分钟内响应。​</w:t>
      </w:r>
    </w:p>
    <w:p w14:paraId="23E0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问题处置：对考务现场故障、系统异常等突发问题，须在 15 分钟内到达现场处置，4 小时内解决；若无法及时解决，须立即提供备用方案。​</w:t>
      </w:r>
    </w:p>
    <w:p w14:paraId="1C09A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进度反馈：每周向学校提交服务进度报告；重大节点（如命题完成、考务安排确定等）提前 3 个工作日书面告知学校。​</w:t>
      </w:r>
    </w:p>
    <w:p w14:paraId="16ABD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数据安全：考生数据、考试数据须采用加密存储方式，不得泄露、篡改或用于其他用途；服务结束后，按学校要求完成数据销毁或移交工作。</w:t>
      </w:r>
    </w:p>
    <w:p w14:paraId="20DB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五、项目其他要求</w:t>
      </w:r>
    </w:p>
    <w:p w14:paraId="14769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人员要求：配齐项目各类专职在岗人员，全员政审合格、签订保密与岗位责任书，技术人员专业过硬、熟悉考务流程，按配比驻场值守、服从统一管理，严守考务与保密纪律。​</w:t>
      </w:r>
    </w:p>
    <w:p w14:paraId="0F7F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系统要求：子评分系统需具备等保二级及以上安全标准，数据加密、操作全程留痕，功能适配面试评分全流程，多终端兼容、断网可用、双链路冗余保障稳定，考前完成调试演练，计分精准、成果可导出可追溯。</w:t>
      </w:r>
    </w:p>
    <w:p w14:paraId="6888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分包要求：项目严禁转包与违规分包，核心服务不得外包；确需少量辅助分包须经采购方书面审批，分包单位资质合规并连带担责，总包方全权统筹质量、安全与保密管理。</w:t>
      </w:r>
    </w:p>
    <w:p w14:paraId="5773F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培训要求：服务商免费分层开展管理员、考官、考务人员实操培训，配套资料齐全，覆盖操作、应急、保密内容，考前全流程模拟推演，确保全员熟练上手、实操零失误。​</w:t>
      </w:r>
    </w:p>
    <w:p w14:paraId="3943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保密要求：全员签订保密协议，全流程严控试题、考生信息、电子评分数据安全，分级权限、闭环双人管理、全程留痕，涉密载体与废弃规范销毁，泄密追责、守住考试保密底线。</w:t>
      </w:r>
    </w:p>
    <w:p w14:paraId="2A6C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、验收要求</w:t>
      </w:r>
    </w:p>
    <w:p w14:paraId="7BAB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验收依据</w:t>
      </w:r>
    </w:p>
    <w:p w14:paraId="2D97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本需求书及双方签订的服务合同。</w:t>
      </w:r>
    </w:p>
    <w:p w14:paraId="059F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国家、省、市事业单位公开招聘相关法律法规及两项招聘工作对应的公告要求。投标单位提交的投标文件及服务方案。</w:t>
      </w:r>
    </w:p>
    <w:p w14:paraId="2103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验收内容</w:t>
      </w:r>
    </w:p>
    <w:p w14:paraId="52AE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流程合规性：所有招聘流程符合法律法规及对应招聘公告要求，无违规违纪记录。</w:t>
      </w:r>
    </w:p>
    <w:p w14:paraId="430B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成果完整性：所有交付成果（含岗位梳理表、数据报告、命题资料、成绩数据、完整档案等）完整、准确、规范。</w:t>
      </w:r>
    </w:p>
    <w:p w14:paraId="52125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服务时效性：招聘工作按约定时间节点完成，无重大延误或有效投诉事件。</w:t>
      </w:r>
    </w:p>
    <w:p w14:paraId="6074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数据安全性：考生数据、考试数据未发生泄露、篡改等情况。</w:t>
      </w:r>
    </w:p>
    <w:p w14:paraId="1CB3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满意度：考生满意度调查得分≥90分（满分100分）。</w:t>
      </w:r>
    </w:p>
    <w:p w14:paraId="084C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验收流程</w:t>
      </w:r>
    </w:p>
    <w:p w14:paraId="5FFD4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服务全部完成后，单位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提交验收申请及全套交付成果。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在收到验收申请后 10 个工作日内组织验收，出具验收意见。验收合格的，双方签署验收确认书；验收不合格的，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须在 7 个工作日内完成整改，并重新申请验收。</w:t>
      </w:r>
    </w:p>
    <w:p w14:paraId="2376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、收费标准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2"/>
        <w:gridCol w:w="2180"/>
        <w:gridCol w:w="1475"/>
        <w:gridCol w:w="4929"/>
      </w:tblGrid>
      <w:tr w14:paraId="4BB5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8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7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服务模块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4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计费规则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3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备注</w:t>
            </w:r>
          </w:p>
        </w:tc>
      </w:tr>
      <w:tr w14:paraId="4F80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0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2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考生短信发送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C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固定结算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235BB">
            <w:pPr>
              <w:keepNext w:val="0"/>
              <w:keepLines w:val="0"/>
              <w:pageBreakBefore w:val="0"/>
              <w:widowControl w:val="0"/>
              <w:tabs>
                <w:tab w:val="left" w:pos="15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含模板审核、送达回执、失败重发</w:t>
            </w:r>
          </w:p>
        </w:tc>
      </w:tr>
      <w:tr w14:paraId="39AF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C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D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面试命题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9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按项目计费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1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双渠道独立命题、分开结算</w:t>
            </w:r>
          </w:p>
        </w:tc>
      </w:tr>
      <w:tr w14:paraId="0AB5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A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6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面试试卷印刷封装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2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按份计费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1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涉密合规、双渠道独立印制</w:t>
            </w:r>
          </w:p>
        </w:tc>
      </w:tr>
      <w:tr w14:paraId="6F90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6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5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电子评分系统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2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按天计费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E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含硬件配套、调试、驻场技术</w:t>
            </w:r>
          </w:p>
        </w:tc>
      </w:tr>
      <w:tr w14:paraId="41AC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4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面试考务服务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B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按天计费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F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全流程现场考务执行</w:t>
            </w:r>
          </w:p>
        </w:tc>
      </w:tr>
      <w:tr w14:paraId="1782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B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D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技术支持服务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3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按项目计费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F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全程驻场、7×24 售后</w:t>
            </w:r>
          </w:p>
        </w:tc>
      </w:tr>
      <w:tr w14:paraId="5AED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9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2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考官及考务人员餐饮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D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据实结算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F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设定公务人均限价 + 实名台账 + 票据审核，严控预算</w:t>
            </w:r>
          </w:p>
        </w:tc>
      </w:tr>
      <w:tr w14:paraId="5B0A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B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0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试卷保密押送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0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按次计费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F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双渠道分开押送、闭环保密</w:t>
            </w:r>
          </w:p>
        </w:tc>
      </w:tr>
      <w:tr w14:paraId="6DC9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1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9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前期筹备/后期保障</w:t>
            </w:r>
          </w:p>
        </w:tc>
        <w:tc>
          <w:tcPr>
            <w:tcW w:w="1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8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按项目打包计费</w:t>
            </w:r>
          </w:p>
        </w:tc>
        <w:tc>
          <w:tcPr>
            <w:tcW w:w="4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A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含岗位梳理、报名审核、复审体检、独立归档、政策咨询</w:t>
            </w:r>
          </w:p>
        </w:tc>
      </w:tr>
    </w:tbl>
    <w:p w14:paraId="2138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55D0ED5"/>
    <w:rsid w:val="17606A5A"/>
    <w:rsid w:val="19BA2E35"/>
    <w:rsid w:val="25357778"/>
    <w:rsid w:val="2DF87595"/>
    <w:rsid w:val="3C9C7C85"/>
    <w:rsid w:val="3CCA15A9"/>
    <w:rsid w:val="42240501"/>
    <w:rsid w:val="4A477482"/>
    <w:rsid w:val="4CC8493E"/>
    <w:rsid w:val="4FE25169"/>
    <w:rsid w:val="505244A6"/>
    <w:rsid w:val="5299416C"/>
    <w:rsid w:val="57D305A7"/>
    <w:rsid w:val="5AA4622B"/>
    <w:rsid w:val="61046627"/>
    <w:rsid w:val="67957627"/>
    <w:rsid w:val="70176F10"/>
    <w:rsid w:val="730615C4"/>
    <w:rsid w:val="7AF02F8D"/>
    <w:rsid w:val="7CCE7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5473</Words>
  <Characters>5703</Characters>
  <TotalTime>32</TotalTime>
  <ScaleCrop>false</ScaleCrop>
  <LinksUpToDate>false</LinksUpToDate>
  <CharactersWithSpaces>5731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2026-03-26T01:15:00Z</dcterms:created>
  <dc:creator>Un-named</dc:creator>
  <cp:lastModifiedBy>Lucey</cp:lastModifiedBy>
  <dcterms:modified xsi:type="dcterms:W3CDTF">2026-03-27T02:19:39Z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eyJoZGlkIjoiMzZiMTEyYWEzZWZiNmUzMjZlOTU2ZmQ2MmZkNjQ4ODAiLCJ1c2VySWQiOiIxMjIxNzk1NTQ5In0=</vt:lpwstr>
  </property>
  <property fmtid="{D5CDD505-2E9C-101B-9397-08002B2CF9AE}" pid="3" name="KSOProductBuildVer">
    <vt:lpwstr>2052-12.1.0.25225</vt:lpwstr>
  </property>
  <property fmtid="{D5CDD505-2E9C-101B-9397-08002B2CF9AE}" pid="4" name="ICV">
    <vt:lpwstr>988AE15C61AD41A180A88B1F69E67967_12</vt:lpwstr>
  </property>
</Properties>
</file>